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B8" w:rsidRDefault="00D84AB8" w:rsidP="00D84AB8">
      <w:pPr>
        <w:spacing w:before="30" w:after="30"/>
        <w:ind w:left="30" w:right="30"/>
        <w:rPr>
          <w:rStyle w:val="mnusearch1"/>
        </w:rPr>
      </w:pPr>
      <w:r>
        <w:rPr>
          <w:rStyle w:val="mid3"/>
          <w:rFonts w:ascii="Arial" w:eastAsia="Times New Roman" w:hAnsi="Arial" w:cs="Arial"/>
        </w:rPr>
        <w:t>May 22, 2015 | Last Updated 7:49 AM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bookmarkStart w:id="0" w:name="_GoBack"/>
      <w:bookmarkEnd w:id="0"/>
    </w:p>
    <w:p w:rsidR="00D84AB8" w:rsidRDefault="00D84AB8" w:rsidP="00D84AB8">
      <w:pPr>
        <w:spacing w:before="30" w:after="30"/>
        <w:ind w:left="30" w:right="30"/>
      </w:pPr>
      <w:r>
        <w:rPr>
          <w:rFonts w:ascii="Arial" w:eastAsia="Times New Roman" w:hAnsi="Arial" w:cs="Arial"/>
          <w:sz w:val="18"/>
          <w:szCs w:val="18"/>
        </w:rPr>
        <w:t>Loading</w:t>
      </w:r>
    </w:p>
    <w:p w:rsidR="00D84AB8" w:rsidRDefault="00D84AB8" w:rsidP="00D84AB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F22730F" wp14:editId="67A50201">
            <wp:simplePos x="0" y="0"/>
            <wp:positionH relativeFrom="column">
              <wp:posOffset>-1657350</wp:posOffset>
            </wp:positionH>
            <wp:positionV relativeFrom="paragraph">
              <wp:posOffset>32385</wp:posOffset>
            </wp:positionV>
            <wp:extent cx="8486775" cy="797560"/>
            <wp:effectExtent l="0" t="0" r="0" b="2540"/>
            <wp:wrapTight wrapText="bothSides">
              <wp:wrapPolygon edited="0">
                <wp:start x="9018" y="0"/>
                <wp:lineTo x="6012" y="5675"/>
                <wp:lineTo x="5818" y="8255"/>
                <wp:lineTo x="6061" y="9287"/>
                <wp:lineTo x="6012" y="15478"/>
                <wp:lineTo x="6448" y="17541"/>
                <wp:lineTo x="7612" y="17541"/>
                <wp:lineTo x="7612" y="19605"/>
                <wp:lineTo x="9988" y="21153"/>
                <wp:lineTo x="10182" y="21153"/>
                <wp:lineTo x="14400" y="20121"/>
                <wp:lineTo x="16145" y="19605"/>
                <wp:lineTo x="16097" y="17541"/>
                <wp:lineTo x="16388" y="17025"/>
                <wp:lineTo x="16436" y="11866"/>
                <wp:lineTo x="16194" y="9287"/>
                <wp:lineTo x="16388" y="5159"/>
                <wp:lineTo x="16097" y="4127"/>
                <wp:lineTo x="13430" y="0"/>
                <wp:lineTo x="9018" y="0"/>
              </wp:wrapPolygon>
            </wp:wrapTight>
            <wp:docPr id="25" name="Picture 25" descr="The New Age Onlin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ew Age Onlin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Follow</w:t>
        </w:r>
      </w:hyperlink>
    </w:p>
    <w:p w:rsidR="00D84AB8" w:rsidRDefault="00D84AB8" w:rsidP="00D84AB8">
      <w:pPr>
        <w:rPr>
          <w:rFonts w:ascii="Arial" w:eastAsia="Times New Roman" w:hAnsi="Arial" w:cs="Arial"/>
          <w:sz w:val="18"/>
          <w:szCs w:val="18"/>
        </w:rPr>
      </w:pP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362075" cy="238125"/>
            <wp:effectExtent l="0" t="0" r="9525" b="9525"/>
            <wp:docPr id="24" name="Picture 24" descr="Image Lo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Loadi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B8" w:rsidRDefault="00D84AB8" w:rsidP="00D84AB8">
      <w:pPr>
        <w:numPr>
          <w:ilvl w:val="0"/>
          <w:numId w:val="1"/>
        </w:numPr>
        <w:shd w:val="clear" w:color="auto" w:fill="DADADA"/>
        <w:spacing w:before="100" w:beforeAutospacing="1" w:after="100" w:afterAutospacing="1"/>
        <w:textAlignment w:val="center"/>
        <w:rPr>
          <w:rFonts w:ascii="Arial" w:eastAsia="Times New Roman" w:hAnsi="Arial" w:cs="Arial"/>
          <w:b/>
          <w:bCs/>
          <w:color w:val="2E5CA9"/>
          <w:sz w:val="17"/>
          <w:szCs w:val="17"/>
        </w:rPr>
      </w:pPr>
      <w:hyperlink r:id="rId12" w:tgtFrame="_blank" w:history="1">
        <w:r>
          <w:rPr>
            <w:rStyle w:val="Hyperlink"/>
            <w:rFonts w:ascii="Arial" w:eastAsia="Times New Roman" w:hAnsi="Arial" w:cs="Arial"/>
            <w:b/>
            <w:bCs/>
            <w:color w:val="2E5CA9"/>
            <w:sz w:val="17"/>
            <w:szCs w:val="17"/>
          </w:rPr>
          <w:t>Human remains found on farm</w:t>
        </w:r>
      </w:hyperlink>
    </w:p>
    <w:p w:rsidR="00D84AB8" w:rsidRDefault="00D84AB8" w:rsidP="00D84AB8">
      <w:pPr>
        <w:numPr>
          <w:ilvl w:val="0"/>
          <w:numId w:val="1"/>
        </w:numPr>
        <w:shd w:val="clear" w:color="auto" w:fill="DADADA"/>
        <w:spacing w:before="100" w:beforeAutospacing="1" w:after="100" w:afterAutospacing="1"/>
        <w:textAlignment w:val="center"/>
        <w:rPr>
          <w:rFonts w:ascii="Arial" w:eastAsia="Times New Roman" w:hAnsi="Arial" w:cs="Arial"/>
          <w:b/>
          <w:bCs/>
          <w:color w:val="2E5CA9"/>
          <w:sz w:val="17"/>
          <w:szCs w:val="17"/>
        </w:rPr>
      </w:pPr>
      <w:hyperlink r:id="rId13" w:tgtFrame="_blank" w:history="1">
        <w:r>
          <w:rPr>
            <w:rStyle w:val="Hyperlink"/>
            <w:rFonts w:ascii="Arial" w:eastAsia="Times New Roman" w:hAnsi="Arial" w:cs="Arial"/>
            <w:b/>
            <w:bCs/>
            <w:color w:val="2E5CA9"/>
            <w:sz w:val="17"/>
            <w:szCs w:val="17"/>
          </w:rPr>
          <w:t xml:space="preserve">â€˜We want all </w:t>
        </w:r>
        <w:proofErr w:type="spellStart"/>
        <w:r>
          <w:rPr>
            <w:rStyle w:val="Hyperlink"/>
            <w:rFonts w:ascii="Arial" w:eastAsia="Times New Roman" w:hAnsi="Arial" w:cs="Arial"/>
            <w:b/>
            <w:bCs/>
            <w:color w:val="2E5CA9"/>
            <w:sz w:val="17"/>
            <w:szCs w:val="17"/>
          </w:rPr>
          <w:t>SAâ</w:t>
        </w:r>
        <w:proofErr w:type="spellEnd"/>
        <w:r>
          <w:rPr>
            <w:rStyle w:val="Hyperlink"/>
            <w:rFonts w:ascii="Arial" w:eastAsia="Times New Roman" w:hAnsi="Arial" w:cs="Arial"/>
            <w:b/>
            <w:bCs/>
            <w:color w:val="2E5CA9"/>
            <w:sz w:val="17"/>
            <w:szCs w:val="17"/>
          </w:rPr>
          <w:t xml:space="preserve">€™s children to read and </w:t>
        </w:r>
        <w:proofErr w:type="spellStart"/>
        <w:r>
          <w:rPr>
            <w:rStyle w:val="Hyperlink"/>
            <w:rFonts w:ascii="Arial" w:eastAsia="Times New Roman" w:hAnsi="Arial" w:cs="Arial"/>
            <w:b/>
            <w:bCs/>
            <w:color w:val="2E5CA9"/>
            <w:sz w:val="17"/>
            <w:szCs w:val="17"/>
          </w:rPr>
          <w:t>writeâ</w:t>
        </w:r>
        <w:proofErr w:type="spellEnd"/>
        <w:r>
          <w:rPr>
            <w:rStyle w:val="Hyperlink"/>
            <w:rFonts w:ascii="Arial" w:eastAsia="Times New Roman" w:hAnsi="Arial" w:cs="Arial"/>
            <w:b/>
            <w:bCs/>
            <w:color w:val="2E5CA9"/>
            <w:sz w:val="17"/>
            <w:szCs w:val="17"/>
          </w:rPr>
          <w:t>€™</w:t>
        </w:r>
      </w:hyperlink>
    </w:p>
    <w:p w:rsidR="00D84AB8" w:rsidRDefault="00D84AB8" w:rsidP="00D84AB8">
      <w:pPr>
        <w:numPr>
          <w:ilvl w:val="0"/>
          <w:numId w:val="1"/>
        </w:numPr>
        <w:shd w:val="clear" w:color="auto" w:fill="DADADA"/>
        <w:spacing w:before="100" w:beforeAutospacing="1" w:after="100" w:afterAutospacing="1"/>
        <w:textAlignment w:val="center"/>
        <w:rPr>
          <w:rFonts w:ascii="Arial" w:eastAsia="Times New Roman" w:hAnsi="Arial" w:cs="Arial"/>
          <w:b/>
          <w:bCs/>
          <w:color w:val="2E5CA9"/>
          <w:sz w:val="17"/>
          <w:szCs w:val="17"/>
        </w:rPr>
      </w:pPr>
      <w:hyperlink r:id="rId14" w:tgtFrame="_blank" w:history="1">
        <w:r>
          <w:rPr>
            <w:rStyle w:val="Hyperlink"/>
            <w:rFonts w:ascii="Arial" w:eastAsia="Times New Roman" w:hAnsi="Arial" w:cs="Arial"/>
            <w:b/>
            <w:bCs/>
            <w:color w:val="2E5CA9"/>
            <w:sz w:val="17"/>
            <w:szCs w:val="17"/>
          </w:rPr>
          <w:t xml:space="preserve">Struggle icon Andrew </w:t>
        </w:r>
        <w:proofErr w:type="spellStart"/>
        <w:r>
          <w:rPr>
            <w:rStyle w:val="Hyperlink"/>
            <w:rFonts w:ascii="Arial" w:eastAsia="Times New Roman" w:hAnsi="Arial" w:cs="Arial"/>
            <w:b/>
            <w:bCs/>
            <w:color w:val="2E5CA9"/>
            <w:sz w:val="17"/>
            <w:szCs w:val="17"/>
          </w:rPr>
          <w:t>Mlangeni</w:t>
        </w:r>
        <w:proofErr w:type="spellEnd"/>
        <w:r>
          <w:rPr>
            <w:rStyle w:val="Hyperlink"/>
            <w:rFonts w:ascii="Arial" w:eastAsia="Times New Roman" w:hAnsi="Arial" w:cs="Arial"/>
            <w:b/>
            <w:bCs/>
            <w:color w:val="2E5CA9"/>
            <w:sz w:val="17"/>
            <w:szCs w:val="17"/>
          </w:rPr>
          <w:t xml:space="preserve"> to mark 90th birthday with golf event</w:t>
        </w:r>
      </w:hyperlink>
    </w:p>
    <w:p w:rsidR="00D84AB8" w:rsidRDefault="00D84AB8" w:rsidP="00D84AB8">
      <w:pPr>
        <w:numPr>
          <w:ilvl w:val="0"/>
          <w:numId w:val="1"/>
        </w:numPr>
        <w:shd w:val="clear" w:color="auto" w:fill="DADADA"/>
        <w:spacing w:before="100" w:beforeAutospacing="1" w:after="100" w:afterAutospacing="1"/>
        <w:textAlignment w:val="center"/>
        <w:rPr>
          <w:rFonts w:ascii="Arial" w:eastAsia="Times New Roman" w:hAnsi="Arial" w:cs="Arial"/>
          <w:b/>
          <w:bCs/>
          <w:color w:val="2E5CA9"/>
          <w:sz w:val="17"/>
          <w:szCs w:val="17"/>
        </w:rPr>
      </w:pPr>
      <w:hyperlink r:id="rId15" w:tgtFrame="_blank" w:history="1">
        <w:r>
          <w:rPr>
            <w:rStyle w:val="Hyperlink"/>
            <w:rFonts w:ascii="Arial" w:eastAsia="Times New Roman" w:hAnsi="Arial" w:cs="Arial"/>
            <w:b/>
            <w:bCs/>
            <w:color w:val="2E5CA9"/>
            <w:sz w:val="17"/>
            <w:szCs w:val="17"/>
          </w:rPr>
          <w:t>More internal trading in Africa</w:t>
        </w:r>
      </w:hyperlink>
    </w:p>
    <w:p w:rsidR="00D84AB8" w:rsidRDefault="00D84AB8" w:rsidP="00D84AB8">
      <w:pPr>
        <w:numPr>
          <w:ilvl w:val="0"/>
          <w:numId w:val="1"/>
        </w:numPr>
        <w:shd w:val="clear" w:color="auto" w:fill="DADADA"/>
        <w:spacing w:before="100" w:beforeAutospacing="1" w:after="100" w:afterAutospacing="1"/>
        <w:textAlignment w:val="center"/>
        <w:rPr>
          <w:rFonts w:ascii="Arial" w:eastAsia="Times New Roman" w:hAnsi="Arial" w:cs="Arial"/>
          <w:b/>
          <w:bCs/>
          <w:color w:val="2E5CA9"/>
          <w:sz w:val="17"/>
          <w:szCs w:val="17"/>
        </w:rPr>
      </w:pPr>
      <w:hyperlink r:id="rId16" w:tgtFrame="_blank" w:history="1">
        <w:r>
          <w:rPr>
            <w:rStyle w:val="Hyperlink"/>
            <w:rFonts w:ascii="Arial" w:eastAsia="Times New Roman" w:hAnsi="Arial" w:cs="Arial"/>
            <w:b/>
            <w:bCs/>
            <w:color w:val="2E5CA9"/>
            <w:sz w:val="17"/>
            <w:szCs w:val="17"/>
          </w:rPr>
          <w:t>International pressure on SA HIV-Aids investment</w:t>
        </w:r>
      </w:hyperlink>
    </w:p>
    <w:p w:rsidR="00D84AB8" w:rsidRDefault="00D84AB8" w:rsidP="00D84AB8">
      <w:pPr>
        <w:spacing w:after="24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</w:rPr>
        <w:drawing>
          <wp:inline distT="0" distB="0" distL="0" distR="0">
            <wp:extent cx="6934200" cy="857250"/>
            <wp:effectExtent l="0" t="0" r="0" b="0"/>
            <wp:docPr id="23" name="Picture 23" descr="http://www.thenewage.co.za/cms/gall_content/2015/3/2015_3$advtcontent23_Mar_2015_161124867.jp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newage.co.za/cms/gall_content/2015/3/2015_3$advtcontent23_Mar_2015_161124867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B8" w:rsidRDefault="00D84AB8" w:rsidP="00D84AB8">
      <w:pPr>
        <w:shd w:val="clear" w:color="auto" w:fill="231F20"/>
        <w:rPr>
          <w:rFonts w:ascii="Arial" w:hAnsi="Arial" w:cs="Arial"/>
          <w:b/>
          <w:bCs/>
          <w:color w:val="FFFFFF"/>
          <w:sz w:val="18"/>
          <w:szCs w:val="18"/>
        </w:rPr>
      </w:pPr>
      <w:r>
        <w:rPr>
          <w:rFonts w:ascii="Arial" w:hAnsi="Arial" w:cs="Arial"/>
          <w:b/>
          <w:bCs/>
          <w:color w:val="FFFFFF"/>
          <w:sz w:val="18"/>
          <w:szCs w:val="18"/>
        </w:rPr>
        <w:t>Subscribe to newsletters</w:t>
      </w:r>
    </w:p>
    <w:p w:rsidR="00D84AB8" w:rsidRDefault="00D84AB8" w:rsidP="00D84AB8">
      <w:pPr>
        <w:shd w:val="clear" w:color="auto" w:fill="231F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D84AB8" w:rsidRDefault="00D84AB8" w:rsidP="00D84AB8">
      <w:pPr>
        <w:shd w:val="clear" w:color="auto" w:fill="231F20"/>
        <w:rPr>
          <w:rFonts w:ascii="Arial" w:eastAsia="Times New Roman" w:hAnsi="Arial" w:cs="Arial"/>
          <w:sz w:val="18"/>
          <w:szCs w:val="18"/>
        </w:rPr>
      </w:pPr>
      <w:r>
        <w:rPr>
          <w:rStyle w:val="footn1"/>
          <w:rFonts w:ascii="Arial" w:eastAsia="Times New Roman" w:hAnsi="Arial" w:cs="Arial"/>
        </w:rPr>
        <w:t xml:space="preserve">[          ] </w:t>
      </w:r>
      <w:r>
        <w:rPr>
          <w:rStyle w:val="footn1"/>
          <w:rFonts w:ascii="Arial" w:eastAsia="Times New Roman" w:hAnsi="Arial" w:cs="Arial"/>
          <w:color w:val="FF0000"/>
        </w:rPr>
        <w:t>*</w:t>
      </w:r>
      <w:r>
        <w:rPr>
          <w:rStyle w:val="footn1"/>
          <w:rFonts w:ascii="Arial" w:eastAsia="Times New Roman" w:hAnsi="Arial" w:cs="Arial"/>
        </w:rPr>
        <w:t xml:space="preserve"> </w:t>
      </w:r>
    </w:p>
    <w:p w:rsidR="00D84AB8" w:rsidRDefault="00D84AB8" w:rsidP="00D84AB8">
      <w:pPr>
        <w:shd w:val="clear" w:color="auto" w:fill="231F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33400" cy="323850"/>
            <wp:effectExtent l="0" t="0" r="0" b="0"/>
            <wp:docPr id="22" name="Picture 22" descr="http://www.thenewage.co.za/images/go-footer-b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newage.co.za/images/go-footer-btn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B8" w:rsidRDefault="00D84AB8" w:rsidP="00D84AB8">
      <w:pPr>
        <w:shd w:val="clear" w:color="auto" w:fill="231F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21" name="Picture 21" descr="MOBILE">
              <a:hlinkClick xmlns:a="http://schemas.openxmlformats.org/drawingml/2006/main" r:id="rId22" tooltip="&quot;TNA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BILE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20" name="Picture 20" descr="RSS">
              <a:hlinkClick xmlns:a="http://schemas.openxmlformats.org/drawingml/2006/main" r:id="rId25" tooltip="&quot;RS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SS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19" name="Picture 19" descr="twitter">
              <a:hlinkClick xmlns:a="http://schemas.openxmlformats.org/drawingml/2006/main" r:id="rId28" tooltip="&quot;TWITTER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itter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18" name="Picture 18" descr="facebook">
              <a:hlinkClick xmlns:a="http://schemas.openxmlformats.org/drawingml/2006/main" r:id="rId31" tooltip="&quot;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ebook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b/>
          <w:bCs/>
          <w:color w:val="908C8C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908C8C"/>
          <w:sz w:val="15"/>
          <w:szCs w:val="15"/>
        </w:rPr>
        <w:t xml:space="preserve">You are here &gt; </w:t>
      </w:r>
      <w:hyperlink r:id="rId34" w:history="1">
        <w:r>
          <w:rPr>
            <w:rStyle w:val="Hyperlink"/>
            <w:rFonts w:ascii="Arial" w:eastAsia="Times New Roman" w:hAnsi="Arial" w:cs="Arial"/>
            <w:b/>
            <w:bCs/>
            <w:color w:val="908C8C"/>
            <w:sz w:val="15"/>
            <w:szCs w:val="15"/>
          </w:rPr>
          <w:t>Home</w:t>
        </w:r>
      </w:hyperlink>
      <w:r>
        <w:rPr>
          <w:rFonts w:ascii="Arial" w:eastAsia="Times New Roman" w:hAnsi="Arial" w:cs="Arial"/>
          <w:b/>
          <w:bCs/>
          <w:color w:val="908C8C"/>
          <w:sz w:val="15"/>
          <w:szCs w:val="15"/>
        </w:rPr>
        <w:t>  &gt;</w:t>
      </w:r>
      <w:proofErr w:type="gramStart"/>
      <w:r>
        <w:rPr>
          <w:rFonts w:ascii="Arial" w:eastAsia="Times New Roman" w:hAnsi="Arial" w:cs="Arial"/>
          <w:b/>
          <w:bCs/>
          <w:color w:val="908C8C"/>
          <w:sz w:val="15"/>
          <w:szCs w:val="15"/>
        </w:rPr>
        <w:t xml:space="preserve">  </w:t>
      </w:r>
      <w:proofErr w:type="gramEnd"/>
      <w:r>
        <w:rPr>
          <w:rFonts w:ascii="Arial" w:eastAsia="Times New Roman" w:hAnsi="Arial" w:cs="Arial"/>
          <w:b/>
          <w:bCs/>
          <w:color w:val="908C8C"/>
          <w:sz w:val="15"/>
          <w:szCs w:val="15"/>
        </w:rPr>
        <w:fldChar w:fldCharType="begin"/>
      </w:r>
      <w:r>
        <w:rPr>
          <w:rFonts w:ascii="Arial" w:eastAsia="Times New Roman" w:hAnsi="Arial" w:cs="Arial"/>
          <w:b/>
          <w:bCs/>
          <w:color w:val="908C8C"/>
          <w:sz w:val="15"/>
          <w:szCs w:val="15"/>
        </w:rPr>
        <w:instrText xml:space="preserve"> HYPERLINK "http://thenewage.co.za" </w:instrText>
      </w:r>
      <w:r>
        <w:rPr>
          <w:rFonts w:ascii="Arial" w:eastAsia="Times New Roman" w:hAnsi="Arial" w:cs="Arial"/>
          <w:b/>
          <w:bCs/>
          <w:color w:val="908C8C"/>
          <w:sz w:val="15"/>
          <w:szCs w:val="15"/>
        </w:rPr>
        <w:fldChar w:fldCharType="separate"/>
      </w:r>
      <w:r>
        <w:rPr>
          <w:rStyle w:val="Hyperlink"/>
          <w:rFonts w:ascii="Arial" w:eastAsia="Times New Roman" w:hAnsi="Arial" w:cs="Arial"/>
          <w:b/>
          <w:bCs/>
          <w:color w:val="908C8C"/>
          <w:sz w:val="15"/>
          <w:szCs w:val="15"/>
        </w:rPr>
        <w:t>News</w:t>
      </w:r>
      <w:r>
        <w:rPr>
          <w:rFonts w:ascii="Arial" w:eastAsia="Times New Roman" w:hAnsi="Arial" w:cs="Arial"/>
          <w:b/>
          <w:bCs/>
          <w:color w:val="908C8C"/>
          <w:sz w:val="15"/>
          <w:szCs w:val="15"/>
        </w:rPr>
        <w:fldChar w:fldCharType="end"/>
      </w:r>
      <w:r>
        <w:rPr>
          <w:rFonts w:ascii="Arial" w:eastAsia="Times New Roman" w:hAnsi="Arial" w:cs="Arial"/>
          <w:b/>
          <w:bCs/>
          <w:color w:val="908C8C"/>
          <w:sz w:val="15"/>
          <w:szCs w:val="15"/>
        </w:rPr>
        <w:t xml:space="preserve"> &gt; </w:t>
      </w:r>
      <w:r>
        <w:rPr>
          <w:rFonts w:ascii="Arial" w:eastAsia="Times New Roman" w:hAnsi="Arial" w:cs="Arial"/>
          <w:b/>
          <w:bCs/>
          <w:color w:val="0000FF"/>
          <w:sz w:val="15"/>
          <w:szCs w:val="15"/>
          <w:u w:val="single"/>
        </w:rPr>
        <w:t>National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b/>
          <w:bCs/>
          <w:sz w:val="45"/>
          <w:szCs w:val="45"/>
        </w:rPr>
      </w:pPr>
      <w:r>
        <w:rPr>
          <w:rFonts w:ascii="Arial" w:eastAsia="Times New Roman" w:hAnsi="Arial" w:cs="Arial"/>
          <w:b/>
          <w:bCs/>
          <w:sz w:val="45"/>
          <w:szCs w:val="45"/>
        </w:rPr>
        <w:t>National &amp; Provincial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May 21 2015 11:45PM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71450" cy="161925"/>
            <wp:effectExtent l="0" t="0" r="0" b="9525"/>
            <wp:docPr id="17" name="Picture 17" descr="http://www.thenewage.co.za/imag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henewage.co.za/images/star.gif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71450" cy="161925"/>
            <wp:effectExtent l="0" t="0" r="0" b="9525"/>
            <wp:docPr id="16" name="Picture 16" descr="http://www.thenewage.co.za/imag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newage.co.za/images/star.gif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71450" cy="161925"/>
            <wp:effectExtent l="0" t="0" r="0" b="9525"/>
            <wp:docPr id="15" name="Picture 15" descr="http://www.thenewage.co.za/imag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henewage.co.za/images/star.gif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71450" cy="161925"/>
            <wp:effectExtent l="0" t="0" r="0" b="9525"/>
            <wp:docPr id="14" name="Picture 14" descr="http://www.thenewage.co.za/imag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henewage.co.za/images/star.gif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71450" cy="161925"/>
            <wp:effectExtent l="0" t="0" r="0" b="9525"/>
            <wp:docPr id="13" name="Picture 13" descr="http://www.thenewage.co.za/imag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henewage.co.za/images/star.gif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B8" w:rsidRDefault="00D84AB8" w:rsidP="00D84AB8">
      <w:pPr>
        <w:shd w:val="clear" w:color="auto" w:fill="FFFFFF"/>
        <w:textAlignment w:val="top"/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t>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b/>
          <w:bCs/>
          <w:sz w:val="30"/>
          <w:szCs w:val="30"/>
        </w:rPr>
      </w:pPr>
      <w:hyperlink w:tooltip="â€˜We want all SAâ€™s children to read and writeâ€™" w:history="1">
        <w:r>
          <w:rPr>
            <w:rStyle w:val="Hyperlink"/>
            <w:rFonts w:ascii="Arial" w:eastAsia="Times New Roman" w:hAnsi="Arial" w:cs="Arial"/>
            <w:b/>
            <w:bCs/>
            <w:color w:val="000000"/>
            <w:sz w:val="30"/>
            <w:szCs w:val="30"/>
          </w:rPr>
          <w:t>˜We want all SA’s children to read and write™</w:t>
        </w:r>
      </w:hyperlink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495800" cy="3019425"/>
            <wp:effectExtent l="0" t="0" r="0" b="9525"/>
            <wp:docPr id="12" name="Picture 12" descr="â€˜We want all SAâ€™s children to read and writeâ€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â€˜We want all SAâ€™s children to read and writeâ€™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As South Africa struggles to address the backlog created by apartheid education, which marginalised the education of the black majority, a private company has come forward at Durban’s Anjuman </w:t>
      </w:r>
      <w:proofErr w:type="spellStart"/>
      <w:r>
        <w:rPr>
          <w:rFonts w:ascii="Arial" w:eastAsia="Times New Roman" w:hAnsi="Arial" w:cs="Arial"/>
          <w:sz w:val="15"/>
          <w:szCs w:val="15"/>
        </w:rPr>
        <w:t>Islamia</w:t>
      </w:r>
      <w:proofErr w:type="spellEnd"/>
      <w:r>
        <w:rPr>
          <w:rFonts w:ascii="Arial" w:eastAsia="Times New Roman" w:hAnsi="Arial" w:cs="Arial"/>
          <w:sz w:val="15"/>
          <w:szCs w:val="15"/>
        </w:rPr>
        <w:t xml:space="preserve"> Primary School to address the lack of </w:t>
      </w:r>
      <w:proofErr w:type="spellStart"/>
      <w:r>
        <w:rPr>
          <w:rFonts w:ascii="Arial" w:eastAsia="Times New Roman" w:hAnsi="Arial" w:cs="Arial"/>
          <w:sz w:val="15"/>
          <w:szCs w:val="15"/>
        </w:rPr>
        <w:t>resources.Picture</w:t>
      </w:r>
      <w:proofErr w:type="gramStart"/>
      <w:r>
        <w:rPr>
          <w:rFonts w:ascii="Arial" w:eastAsia="Times New Roman" w:hAnsi="Arial" w:cs="Arial"/>
          <w:sz w:val="15"/>
          <w:szCs w:val="15"/>
        </w:rPr>
        <w:t>:Getty</w:t>
      </w:r>
      <w:proofErr w:type="spellEnd"/>
      <w:proofErr w:type="gramEnd"/>
      <w:r>
        <w:rPr>
          <w:rFonts w:ascii="Arial" w:eastAsia="Times New Roman" w:hAnsi="Arial" w:cs="Arial"/>
          <w:sz w:val="15"/>
          <w:szCs w:val="15"/>
        </w:rPr>
        <w:t xml:space="preserve"> Images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b/>
          <w:bCs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noProof/>
          <w:color w:val="808080"/>
          <w:sz w:val="17"/>
          <w:szCs w:val="17"/>
        </w:rPr>
        <w:drawing>
          <wp:inline distT="0" distB="0" distL="0" distR="0">
            <wp:extent cx="228600" cy="200025"/>
            <wp:effectExtent l="0" t="0" r="0" b="9525"/>
            <wp:docPr id="11" name="Picture 11" descr="print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nt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B8" w:rsidRDefault="00D84AB8" w:rsidP="00D84AB8">
      <w:pPr>
        <w:shd w:val="clear" w:color="auto" w:fill="FFFFFF"/>
        <w:textAlignment w:val="top"/>
        <w:rPr>
          <w:rFonts w:ascii="Arial" w:eastAsia="Times New Roman" w:hAnsi="Arial" w:cs="Arial"/>
          <w:b/>
          <w:bCs/>
          <w:color w:val="808080"/>
          <w:sz w:val="2"/>
          <w:szCs w:val="2"/>
        </w:rPr>
      </w:pPr>
      <w:r>
        <w:rPr>
          <w:rFonts w:ascii="Arial" w:eastAsia="Times New Roman" w:hAnsi="Arial" w:cs="Arial"/>
          <w:b/>
          <w:bCs/>
          <w:color w:val="808080"/>
          <w:sz w:val="2"/>
          <w:szCs w:val="2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6"/>
      </w:tblGrid>
      <w:tr w:rsidR="00D84AB8" w:rsidTr="00D84AB8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AB8" w:rsidRDefault="00D84AB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Rate This Story </w:t>
            </w:r>
            <w:bookmarkStart w:id="1" w:name="rate"/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close</w:t>
            </w:r>
            <w:bookmarkEnd w:id="1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D84AB8" w:rsidTr="00D84AB8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84A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84AB8" w:rsidRDefault="00D84AB8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10" name="Picture 10" descr="http://www.thenewage.co.za/images/SL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thenewage.co.za/images/SL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r:link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AB8" w:rsidRDefault="00D84AB8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9" name="Picture 9" descr="http://www.thenewage.co.za/images/S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thenewage.co.za/images/SL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r:link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AB8" w:rsidRDefault="00D84AB8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8" name="Picture 8" descr="http://www.thenewage.co.za/images/S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thenewage.co.za/images/SL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r:link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AB8" w:rsidRDefault="00D84AB8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7" name="Picture 7" descr="http://www.thenewage.co.za/images/S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thenewage.co.za/images/SL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r:link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AB8" w:rsidRDefault="00D84AB8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6" name="Picture 6" descr="http://www.thenewage.co.za/images/S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thenewage.co.za/images/SL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r:link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AB8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4AB8" w:rsidRDefault="00D84AB8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009650" cy="361950"/>
                        <wp:effectExtent l="0" t="0" r="0" b="0"/>
                        <wp:docPr id="5" name="Picture 5" descr="http://www.thenewage.co.za/images/subm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thenewage.co.za/images/subm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r:link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4AB8" w:rsidRDefault="00D84A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200025" cy="209550"/>
            <wp:effectExtent l="0" t="0" r="9525" b="0"/>
            <wp:docPr id="4" name="Picture 4" descr="http://www.thenewage.co.za/images/A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henewage.co.za/images/A-big.gif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30"/>
          <w:szCs w:val="30"/>
        </w:rPr>
        <w:t xml:space="preserve">| </w:t>
      </w: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142875" cy="152400"/>
            <wp:effectExtent l="0" t="0" r="9525" b="0"/>
            <wp:docPr id="3" name="Picture 3" descr="http://www.thenewage.co.za/images/A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henewage.co.za/images/A-small.gif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B8" w:rsidRDefault="00D84AB8" w:rsidP="00D84AB8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 As South Africa struggles to address the backlog created by apartheid education, which marginalised the education of the black majority, a private company has come forward at Durban’s Anjuman </w:t>
      </w:r>
      <w:proofErr w:type="spellStart"/>
      <w:r>
        <w:rPr>
          <w:rFonts w:ascii="Arial" w:hAnsi="Arial" w:cs="Arial"/>
          <w:sz w:val="21"/>
          <w:szCs w:val="21"/>
        </w:rPr>
        <w:t>Islamia</w:t>
      </w:r>
      <w:proofErr w:type="spellEnd"/>
      <w:r>
        <w:rPr>
          <w:rFonts w:ascii="Arial" w:hAnsi="Arial" w:cs="Arial"/>
          <w:sz w:val="21"/>
          <w:szCs w:val="21"/>
        </w:rPr>
        <w:t xml:space="preserve"> Primary School to address the lack of resources.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The school has 690 pupils from Grade RR to Grade 7, most of </w:t>
      </w:r>
      <w:proofErr w:type="gramStart"/>
      <w:r>
        <w:rPr>
          <w:rFonts w:ascii="Arial" w:eastAsia="Times New Roman" w:hAnsi="Arial" w:cs="Arial"/>
          <w:sz w:val="21"/>
          <w:szCs w:val="21"/>
        </w:rPr>
        <w:t>whom</w:t>
      </w:r>
      <w:proofErr w:type="gramEnd"/>
      <w:r>
        <w:rPr>
          <w:rFonts w:ascii="Arial" w:eastAsia="Times New Roman" w:hAnsi="Arial" w:cs="Arial"/>
          <w:sz w:val="21"/>
          <w:szCs w:val="21"/>
        </w:rPr>
        <w:t xml:space="preserve"> come from informal settlements. About 160 of these pupils are from refugee families for whom English is a second language.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The school has a dedicated staff whose efforts have paid off – as underlined by the gradual improvement of the school’s performance in the Annual National Assessment (ANA).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However, the lack of library facilities has been a huge impediment in improving the children’s literacy rates.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The school is already using every square metre of the building, making the option of constructing a library impossible.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It recently approached Ahmed Motala of the New Africa Education Foundation for assistance after it completed a mobile library project for 20 schools in </w:t>
      </w:r>
      <w:proofErr w:type="spellStart"/>
      <w:r>
        <w:rPr>
          <w:rFonts w:ascii="Arial" w:eastAsia="Times New Roman" w:hAnsi="Arial" w:cs="Arial"/>
          <w:sz w:val="21"/>
          <w:szCs w:val="21"/>
        </w:rPr>
        <w:t>KwaMashu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and this was considered a viable option for the Anjuman Islam Primary School. Motala approached the Willowton Group which has now stepped in to fund four mobile libraries for the school, at a total cost of R112000.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Deputy school </w:t>
      </w:r>
      <w:proofErr w:type="gramStart"/>
      <w:r>
        <w:rPr>
          <w:rFonts w:ascii="Arial" w:eastAsia="Times New Roman" w:hAnsi="Arial" w:cs="Arial"/>
          <w:sz w:val="21"/>
          <w:szCs w:val="21"/>
        </w:rPr>
        <w:t>principal</w:t>
      </w:r>
      <w:proofErr w:type="gramEnd"/>
      <w:r>
        <w:rPr>
          <w:rFonts w:ascii="Arial" w:eastAsia="Times New Roman" w:hAnsi="Arial" w:cs="Arial"/>
          <w:sz w:val="21"/>
          <w:szCs w:val="21"/>
        </w:rPr>
        <w:t xml:space="preserve"> Mohamed Akbar Aboobaker said the staff and pupils were elated with the libraries, each of which is stocked with 200 books covering a range of topics.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“This will go a long way in accelerating the literacy </w:t>
      </w:r>
      <w:proofErr w:type="spellStart"/>
      <w:r>
        <w:rPr>
          <w:rFonts w:ascii="Arial" w:eastAsia="Times New Roman" w:hAnsi="Arial" w:cs="Arial"/>
          <w:sz w:val="21"/>
          <w:szCs w:val="21"/>
        </w:rPr>
        <w:t>programme.There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sz w:val="21"/>
          <w:szCs w:val="21"/>
        </w:rPr>
        <w:t>are</w:t>
      </w:r>
      <w:proofErr w:type="gramEnd"/>
      <w:r>
        <w:rPr>
          <w:rFonts w:ascii="Arial" w:eastAsia="Times New Roman" w:hAnsi="Arial" w:cs="Arial"/>
          <w:sz w:val="21"/>
          <w:szCs w:val="21"/>
        </w:rPr>
        <w:t xml:space="preserve"> 40 children per class and, because of the school’s design, it is difficult to move the children around easily,” he said.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Aboobaker said the mobile libraries are placed on each floor to cater for pupil’s needs.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Chairperson of Willowton Group, Farouk Moosa, said that a literate, educated society was a “safer, healthier and more prosperous society”.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He said the company wanted to promote a culture of reading and writing among children, which would lead to prosperity. “We, as a country, cannot afford to have children who cannot read and write, any longer.”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hyperlink r:id="rId52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provinces@thenewage.co.za</w:t>
        </w:r>
      </w:hyperlink>
    </w:p>
    <w:p w:rsidR="00D84AB8" w:rsidRDefault="00D84AB8" w:rsidP="00D84AB8">
      <w:p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200025" cy="209550"/>
            <wp:effectExtent l="0" t="0" r="9525" b="0"/>
            <wp:docPr id="2" name="Picture 2" descr="http://www.thenewage.co.za/images/A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henewage.co.za/images/A-big.gif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30"/>
          <w:szCs w:val="30"/>
        </w:rPr>
        <w:t xml:space="preserve">| </w:t>
      </w: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142875" cy="152400"/>
            <wp:effectExtent l="0" t="0" r="9525" b="0"/>
            <wp:docPr id="1" name="Picture 1" descr="http://www.thenewage.co.za/images/A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henewage.co.za/images/A-small.gif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ED" w:rsidRDefault="008947ED"/>
    <w:sectPr w:rsidR="0089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1B6A"/>
    <w:multiLevelType w:val="multilevel"/>
    <w:tmpl w:val="D72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B8"/>
    <w:rsid w:val="00317021"/>
    <w:rsid w:val="00337E36"/>
    <w:rsid w:val="00493259"/>
    <w:rsid w:val="004B5013"/>
    <w:rsid w:val="008947ED"/>
    <w:rsid w:val="00D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AB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84AB8"/>
    <w:pPr>
      <w:spacing w:before="100" w:beforeAutospacing="1" w:after="100" w:afterAutospacing="1"/>
    </w:pPr>
  </w:style>
  <w:style w:type="character" w:customStyle="1" w:styleId="mid3">
    <w:name w:val="mid3"/>
    <w:basedOn w:val="DefaultParagraphFont"/>
    <w:rsid w:val="00D84AB8"/>
    <w:rPr>
      <w:color w:val="000000"/>
      <w:sz w:val="17"/>
      <w:szCs w:val="17"/>
    </w:rPr>
  </w:style>
  <w:style w:type="character" w:customStyle="1" w:styleId="mnusearch1">
    <w:name w:val="mnusearch1"/>
    <w:basedOn w:val="DefaultParagraphFont"/>
    <w:rsid w:val="00D84AB8"/>
  </w:style>
  <w:style w:type="character" w:customStyle="1" w:styleId="footn1">
    <w:name w:val="footn1"/>
    <w:basedOn w:val="DefaultParagraphFont"/>
    <w:rsid w:val="00D84AB8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B8"/>
    <w:rPr>
      <w:rFonts w:ascii="Tahoma" w:eastAsia="Calibri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AB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84AB8"/>
    <w:pPr>
      <w:spacing w:before="100" w:beforeAutospacing="1" w:after="100" w:afterAutospacing="1"/>
    </w:pPr>
  </w:style>
  <w:style w:type="character" w:customStyle="1" w:styleId="mid3">
    <w:name w:val="mid3"/>
    <w:basedOn w:val="DefaultParagraphFont"/>
    <w:rsid w:val="00D84AB8"/>
    <w:rPr>
      <w:color w:val="000000"/>
      <w:sz w:val="17"/>
      <w:szCs w:val="17"/>
    </w:rPr>
  </w:style>
  <w:style w:type="character" w:customStyle="1" w:styleId="mnusearch1">
    <w:name w:val="mnusearch1"/>
    <w:basedOn w:val="DefaultParagraphFont"/>
    <w:rsid w:val="00D84AB8"/>
  </w:style>
  <w:style w:type="character" w:customStyle="1" w:styleId="footn1">
    <w:name w:val="footn1"/>
    <w:basedOn w:val="DefaultParagraphFont"/>
    <w:rsid w:val="00D84AB8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B8"/>
    <w:rPr>
      <w:rFonts w:ascii="Tahoma" w:eastAsia="Calibri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newage.co.za/159823-1007-53-We_want_all_SAs_children_to_read_and_write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6.jpeg"/><Relationship Id="rId39" Type="http://schemas.openxmlformats.org/officeDocument/2006/relationships/hyperlink" Target="http://www.thenewage.co.za/printstroy.aspx?news_id=159823&amp;mid=53" TargetMode="External"/><Relationship Id="rId3" Type="http://schemas.microsoft.com/office/2007/relationships/stylesWithEffects" Target="stylesWithEffects.xml"/><Relationship Id="rId21" Type="http://schemas.openxmlformats.org/officeDocument/2006/relationships/image" Target="cid:image004.jpg@01D09467.AD5B5290" TargetMode="External"/><Relationship Id="rId34" Type="http://schemas.openxmlformats.org/officeDocument/2006/relationships/hyperlink" Target="http://thenewage.co.za" TargetMode="External"/><Relationship Id="rId42" Type="http://schemas.openxmlformats.org/officeDocument/2006/relationships/image" Target="media/image12.gif"/><Relationship Id="rId47" Type="http://schemas.openxmlformats.org/officeDocument/2006/relationships/image" Target="cid:image014.jpg@01D09467.AD5B5290" TargetMode="External"/><Relationship Id="rId50" Type="http://schemas.openxmlformats.org/officeDocument/2006/relationships/image" Target="media/image16.gif"/><Relationship Id="rId7" Type="http://schemas.openxmlformats.org/officeDocument/2006/relationships/image" Target="media/image1.png"/><Relationship Id="rId12" Type="http://schemas.openxmlformats.org/officeDocument/2006/relationships/hyperlink" Target="http://www.thenewage.co.za/159824-1007-53-Human_remains_found_on_farm" TargetMode="External"/><Relationship Id="rId17" Type="http://schemas.openxmlformats.org/officeDocument/2006/relationships/hyperlink" Target="http://thenewage.co.za/ratecard.pdf" TargetMode="External"/><Relationship Id="rId25" Type="http://schemas.openxmlformats.org/officeDocument/2006/relationships/hyperlink" Target="http://www.thenewage.co.za/rssfeed.aspx" TargetMode="External"/><Relationship Id="rId33" Type="http://schemas.openxmlformats.org/officeDocument/2006/relationships/image" Target="cid:image008.jpg@01D09467.AD5B5290" TargetMode="External"/><Relationship Id="rId38" Type="http://schemas.openxmlformats.org/officeDocument/2006/relationships/image" Target="cid:image010.jpg@01D09467.AD5B5290" TargetMode="External"/><Relationship Id="rId46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://www.thenewage.co.za/159819-1007-53-International_pressure_on_SA_HIVAids_investment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7.jpeg"/><Relationship Id="rId41" Type="http://schemas.openxmlformats.org/officeDocument/2006/relationships/image" Target="cid:image011.gif@01D09467.AD5B529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henewage.co.za/home.aspx" TargetMode="External"/><Relationship Id="rId11" Type="http://schemas.openxmlformats.org/officeDocument/2006/relationships/image" Target="cid:image002.png@01D09467.AD5B5290" TargetMode="External"/><Relationship Id="rId24" Type="http://schemas.openxmlformats.org/officeDocument/2006/relationships/image" Target="cid:image005.png@01D09467.AD5B5290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0.jpeg"/><Relationship Id="rId40" Type="http://schemas.openxmlformats.org/officeDocument/2006/relationships/image" Target="media/image11.gif"/><Relationship Id="rId45" Type="http://schemas.openxmlformats.org/officeDocument/2006/relationships/image" Target="cid:image013.gif@01D09467.AD5B529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henewage.co.za/159821-1007-53-More_internal_trading_in_Africa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twitter.com/the_new_age" TargetMode="External"/><Relationship Id="rId36" Type="http://schemas.openxmlformats.org/officeDocument/2006/relationships/image" Target="cid:image009.gif@01D09467.AD5B5290" TargetMode="External"/><Relationship Id="rId49" Type="http://schemas.openxmlformats.org/officeDocument/2006/relationships/image" Target="cid:image015.gif@01D09467.AD5B5290" TargetMode="External"/><Relationship Id="rId10" Type="http://schemas.openxmlformats.org/officeDocument/2006/relationships/image" Target="media/image2.png"/><Relationship Id="rId19" Type="http://schemas.openxmlformats.org/officeDocument/2006/relationships/image" Target="cid:image003.jpg@01D09467.AD5B5290" TargetMode="External"/><Relationship Id="rId31" Type="http://schemas.openxmlformats.org/officeDocument/2006/relationships/hyperlink" Target="https://www.facebook.com/pages/THE-NEW-AGE/138238556209769?sk=wall" TargetMode="External"/><Relationship Id="rId44" Type="http://schemas.openxmlformats.org/officeDocument/2006/relationships/image" Target="media/image13.gif"/><Relationship Id="rId52" Type="http://schemas.openxmlformats.org/officeDocument/2006/relationships/hyperlink" Target="mailto:provinces@thenewage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The_New_Age" TargetMode="External"/><Relationship Id="rId14" Type="http://schemas.openxmlformats.org/officeDocument/2006/relationships/hyperlink" Target="http://www.thenewage.co.za/159822-1007-53-Struggle_icon_Andrew_Mlangeni_to_mark_90th_birthday_with_golf_event" TargetMode="External"/><Relationship Id="rId22" Type="http://schemas.openxmlformats.org/officeDocument/2006/relationships/hyperlink" Target="http://thenewage.mobi/" TargetMode="External"/><Relationship Id="rId27" Type="http://schemas.openxmlformats.org/officeDocument/2006/relationships/image" Target="cid:image006.jpg@01D09467.AD5B5290" TargetMode="External"/><Relationship Id="rId30" Type="http://schemas.openxmlformats.org/officeDocument/2006/relationships/image" Target="cid:image007.jpg@01D09467.AD5B5290" TargetMode="External"/><Relationship Id="rId35" Type="http://schemas.openxmlformats.org/officeDocument/2006/relationships/image" Target="media/image9.gif"/><Relationship Id="rId43" Type="http://schemas.openxmlformats.org/officeDocument/2006/relationships/image" Target="cid:image012.gif@01D09467.AD5B5290" TargetMode="External"/><Relationship Id="rId48" Type="http://schemas.openxmlformats.org/officeDocument/2006/relationships/image" Target="media/image15.gif"/><Relationship Id="rId8" Type="http://schemas.openxmlformats.org/officeDocument/2006/relationships/image" Target="cid:image001.png@01D09467.AD5B5290" TargetMode="External"/><Relationship Id="rId51" Type="http://schemas.openxmlformats.org/officeDocument/2006/relationships/image" Target="cid:image016.gif@01D09467.AD5B5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Unlimited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2016-01-24T11:28:00Z</dcterms:created>
  <dcterms:modified xsi:type="dcterms:W3CDTF">2016-01-24T11:28:00Z</dcterms:modified>
</cp:coreProperties>
</file>